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Ejemplo de presupuesto de reforma</w:t>
      </w:r>
    </w:p>
    <w:p>
      <w:r>
        <w:t>VoFactu   |   Modelo original editable   |   1 de octubre de 2026</w:t>
      </w:r>
    </w:p>
    <w:p>
      <w:r>
        <w:t>Importes ilustrativos que no son tarifas de mercado.</w:t>
      </w:r>
    </w:p>
    <w:p>
      <w:pPr>
        <w:pStyle w:val="Heading1"/>
      </w:pPr>
      <w:r>
        <w:t>Profesional y cliente</w:t>
      </w:r>
    </w:p>
    <w:p>
      <w:r>
        <w:t>Profesional o empresa  [Nombre y NIF]     Contacto  [Email o teléfono]</w:t>
      </w:r>
    </w:p>
    <w:p>
      <w:r>
        <w:t>Cliente  [Nombre y datos de contacto]     Trabajo  [Dirección]</w:t>
      </w:r>
    </w:p>
    <w:p>
      <w:r>
        <w:t>Presupuesto  [Referencia]     Fecha  [Fecha]     Validez  [Días]</w:t>
      </w:r>
    </w:p>
    <w:p>
      <w:pPr>
        <w:pStyle w:val="Heading1"/>
      </w:pPr>
      <w:r>
        <w:t>Trabajo y partidas</w:t>
      </w:r>
    </w:p>
    <w:p>
      <w:r>
        <w:t>Renovación de 12 m² de suelo de una estancia con sustitución del rodapié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96"/>
        <w:gridCol w:w="1996"/>
        <w:gridCol w:w="1996"/>
        <w:gridCol w:w="1996"/>
        <w:gridCol w:w="1996"/>
      </w:tblGrid>
      <w:tr>
        <w:trPr>
          <w:tblHeader/>
        </w:trPr>
        <w:tc>
          <w:tcPr>
            <w:tcW w:type="dxa" w:w="46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183153"/>
          </w:tcPr>
          <w:p>
            <w:pPr>
              <w:spacing w:after="0" w:line="264" w:lineRule="auto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Concepto</w:t>
            </w:r>
          </w:p>
        </w:tc>
        <w:tc>
          <w:tcPr>
            <w:tcW w:type="dxa" w:w="79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183153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Unidad</w:t>
            </w:r>
          </w:p>
        </w:tc>
        <w:tc>
          <w:tcPr>
            <w:tcW w:type="dxa" w:w="10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183153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Cantidad</w:t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183153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Precio €</w:t>
            </w:r>
          </w:p>
        </w:tc>
        <w:tc>
          <w:tcPr>
            <w:tcW w:type="dxa" w:w="11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183153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Importe €</w:t>
            </w:r>
          </w:p>
        </w:tc>
      </w:tr>
      <w:tr>
        <w:tc>
          <w:tcPr>
            <w:tcW w:type="dxa" w:w="46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>Protección de la zona de trabajo y mobiliario</w:t>
            </w:r>
          </w:p>
        </w:tc>
        <w:tc>
          <w:tcPr>
            <w:tcW w:type="dxa" w:w="79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ud</w:t>
            </w:r>
          </w:p>
        </w:tc>
        <w:tc>
          <w:tcPr>
            <w:tcW w:type="dxa" w:w="10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80,00</w:t>
            </w:r>
          </w:p>
        </w:tc>
        <w:tc>
          <w:tcPr>
            <w:tcW w:type="dxa" w:w="11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80,00</w:t>
            </w:r>
          </w:p>
        </w:tc>
      </w:tr>
      <w:tr>
        <w:tc>
          <w:tcPr>
            <w:tcW w:type="dxa" w:w="46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>Retirada localizada de pavimento deteriorado</w:t>
            </w:r>
          </w:p>
        </w:tc>
        <w:tc>
          <w:tcPr>
            <w:tcW w:type="dxa" w:w="79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m²</w:t>
            </w:r>
          </w:p>
        </w:tc>
        <w:tc>
          <w:tcPr>
            <w:tcW w:type="dxa" w:w="10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35,00</w:t>
            </w:r>
          </w:p>
        </w:tc>
        <w:tc>
          <w:tcPr>
            <w:tcW w:type="dxa" w:w="11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140,00</w:t>
            </w:r>
          </w:p>
        </w:tc>
      </w:tr>
      <w:tr>
        <w:tc>
          <w:tcPr>
            <w:tcW w:type="dxa" w:w="46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>Regularización del soporte</w:t>
            </w:r>
          </w:p>
        </w:tc>
        <w:tc>
          <w:tcPr>
            <w:tcW w:type="dxa" w:w="79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m²</w:t>
            </w:r>
          </w:p>
        </w:tc>
        <w:tc>
          <w:tcPr>
            <w:tcW w:type="dxa" w:w="10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20,00</w:t>
            </w:r>
          </w:p>
        </w:tc>
        <w:tc>
          <w:tcPr>
            <w:tcW w:type="dxa" w:w="11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240,00</w:t>
            </w:r>
          </w:p>
        </w:tc>
      </w:tr>
      <w:tr>
        <w:tc>
          <w:tcPr>
            <w:tcW w:type="dxa" w:w="46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>Suministro y colocación de pavimento</w:t>
            </w:r>
          </w:p>
        </w:tc>
        <w:tc>
          <w:tcPr>
            <w:tcW w:type="dxa" w:w="79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m²</w:t>
            </w:r>
          </w:p>
        </w:tc>
        <w:tc>
          <w:tcPr>
            <w:tcW w:type="dxa" w:w="10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45,00</w:t>
            </w:r>
          </w:p>
        </w:tc>
        <w:tc>
          <w:tcPr>
            <w:tcW w:type="dxa" w:w="11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540,00</w:t>
            </w:r>
          </w:p>
        </w:tc>
      </w:tr>
      <w:tr>
        <w:tc>
          <w:tcPr>
            <w:tcW w:type="dxa" w:w="46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>Suministro y colocación de rodapié</w:t>
            </w:r>
          </w:p>
        </w:tc>
        <w:tc>
          <w:tcPr>
            <w:tcW w:type="dxa" w:w="79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m</w:t>
            </w:r>
          </w:p>
        </w:tc>
        <w:tc>
          <w:tcPr>
            <w:tcW w:type="dxa" w:w="10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8,00</w:t>
            </w:r>
          </w:p>
        </w:tc>
        <w:tc>
          <w:tcPr>
            <w:tcW w:type="dxa" w:w="11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112,00</w:t>
            </w:r>
          </w:p>
        </w:tc>
      </w:tr>
      <w:tr>
        <w:tc>
          <w:tcPr>
            <w:tcW w:type="dxa" w:w="46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>Retirada de residuos y limpieza final</w:t>
            </w:r>
          </w:p>
        </w:tc>
        <w:tc>
          <w:tcPr>
            <w:tcW w:type="dxa" w:w="79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ud</w:t>
            </w:r>
          </w:p>
        </w:tc>
        <w:tc>
          <w:tcPr>
            <w:tcW w:type="dxa" w:w="10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90,00</w:t>
            </w:r>
          </w:p>
        </w:tc>
        <w:tc>
          <w:tcPr>
            <w:tcW w:type="dxa" w:w="11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90,00</w:t>
            </w:r>
          </w:p>
        </w:tc>
      </w:tr>
    </w:tbl>
    <w:p/>
    <w:p>
      <w:pPr>
        <w:jc w:val="right"/>
      </w:pPr>
      <w:r>
        <w:t>Base imponible  1.202,00 €</w:t>
      </w:r>
    </w:p>
    <w:p>
      <w:pPr>
        <w:jc w:val="right"/>
      </w:pPr>
      <w:r>
        <w:t>IVA del 21 %  252,42 €</w:t>
      </w:r>
    </w:p>
    <w:p>
      <w:pPr>
        <w:jc w:val="right"/>
      </w:pPr>
      <w:r>
        <w:t>Total  1.454,42 €</w:t>
      </w:r>
    </w:p>
    <w:p>
      <w:pPr>
        <w:pStyle w:val="Heading1"/>
      </w:pPr>
      <w:r>
        <w:t>Condiciones y aceptación</w:t>
      </w:r>
    </w:p>
    <w:p>
      <w:r>
        <w:t>Alcance limitado a la estancia y partidas descritas. Medición definitiva antes de aceptar.</w:t>
      </w:r>
    </w:p>
    <w:p>
      <w:r>
        <w:t>Material de pavimento y rodapié según selección acordada por escrito.</w:t>
      </w:r>
    </w:p>
    <w:p>
      <w:r>
        <w:t>No incluye trabajos en instalaciones ni reparaciones ocultas del soporte.</w:t>
      </w:r>
    </w:p>
    <w:p>
      <w:r>
        <w:t>Cualquier trabajo adicional se presupuestará y aceptará por escrito.</w:t>
      </w:r>
    </w:p>
    <w:p>
      <w:r>
        <w:t>Plazo estimado  [Confirmar]     Forma de pago  [Acordar]</w:t>
      </w:r>
    </w:p>
    <w:p>
      <w:r>
        <w:t>Aceptación del cliente  [Nombre y firma]     Fecha  [Fecha]</w:t>
      </w:r>
    </w:p>
    <w:p>
      <w:r>
        <w:t>El 21 % se utiliza solo en el ejemplo. Confirma el impuesto aplicable a la operación. Este presupuesto no es una factura.</w:t>
      </w:r>
    </w:p>
    <w:p>
      <w:r>
        <w:t xml:space="preserve">¿Preparas presupuestos a menudo? Prueba VoFactu por voz: </w:t>
      </w:r>
      <w:hyperlink r:id="rId9">
        <w:r>
          <w:t>vofactu.com</w:t>
        </w:r>
      </w:hyperlink>
    </w:p>
    <w:sectPr w:rsidR="00FC693F" w:rsidRPr="0006063C" w:rsidSect="00034616">
      <w:pgSz w:w="11906" w:h="16838"/>
      <w:pgMar w:top="907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80"/>
      <w:contextualSpacing/>
      <w:pBdr>
        <w:top w:val="nil"/>
        <w:left w:val="nil"/>
        <w:bottom w:val="nil"/>
        <w:right w:val="nil"/>
        <w:between w:val="nil"/>
      </w:pBdr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80" w:after="10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vofactu.com/funcionalidades/presupuestos-vo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Presupuesto editable para profesionales</dc:subject>
  <dc:creator>VoFactu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